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7FB3" w:rsidR="00FD7FB3" w:rsidP="00FD7FB3" w:rsidRDefault="00FD7FB3" w14:paraId="21119788" w14:textId="0FA7FA5D">
      <w:pPr>
        <w:pBdr>
          <w:bottom w:val="single" w:color="auto" w:sz="6" w:space="1"/>
        </w:pBdr>
        <w:jc w:val="both"/>
        <w:rPr>
          <w:rFonts w:ascii="Avenir Next LT Pro" w:hAnsi="Avenir Next LT Pro"/>
          <w:b w:val="1"/>
          <w:bCs w:val="1"/>
          <w:color w:val="2F5496" w:themeColor="accent1" w:themeShade="BF"/>
          <w:sz w:val="24"/>
          <w:szCs w:val="24"/>
        </w:rPr>
      </w:pPr>
      <w:r w:rsidRPr="6EE493D8" w:rsidR="00FD7FB3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Titre : </w:t>
      </w:r>
      <w:r w:rsidRPr="6EE493D8" w:rsidR="01A005E4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>P</w:t>
      </w:r>
      <w:r w:rsidRPr="6EE493D8" w:rsidR="005A74BD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arcours relance </w:t>
      </w:r>
      <w:r w:rsidRPr="6EE493D8" w:rsidR="00D223E9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360 </w:t>
      </w:r>
      <w:r w:rsidRPr="6EE493D8" w:rsidR="66BDC282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: </w:t>
      </w:r>
      <w:r w:rsidRPr="6EE493D8" w:rsidR="00722BF1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pour </w:t>
      </w:r>
      <w:r w:rsidRPr="6EE493D8" w:rsidR="00295DD1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retrouver </w:t>
      </w:r>
      <w:r w:rsidRPr="6EE493D8" w:rsidR="0086230B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>la</w:t>
      </w:r>
      <w:r w:rsidRPr="6EE493D8" w:rsidR="00295DD1">
        <w:rPr>
          <w:rFonts w:ascii="Avenir Next LT Pro" w:hAnsi="Avenir Next LT Pro"/>
          <w:b w:val="1"/>
          <w:bCs w:val="1"/>
          <w:color w:val="2F5496" w:themeColor="accent1" w:themeTint="FF" w:themeShade="BF"/>
          <w:sz w:val="24"/>
          <w:szCs w:val="24"/>
        </w:rPr>
        <w:t xml:space="preserve"> croissance</w:t>
      </w:r>
    </w:p>
    <w:p w:rsidRPr="00FD7FB3" w:rsidR="00FD7FB3" w:rsidP="00FD7FB3" w:rsidRDefault="00FD7FB3" w14:paraId="3AEEEEE9" w14:textId="77777777">
      <w:pP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</w:p>
    <w:p w:rsidRPr="00FD7FB3" w:rsidR="00FD7FB3" w:rsidP="00FD7FB3" w:rsidRDefault="00FD7FB3" w14:paraId="7B502474" w14:textId="77777777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INTRODUCTION</w:t>
      </w:r>
    </w:p>
    <w:p w:rsidRPr="00AD00A7" w:rsidR="00AD00A7" w:rsidP="00AD00A7" w:rsidRDefault="00AD00A7" w14:paraId="0664DEDC" w14:textId="6B618167">
      <w:pPr>
        <w:jc w:val="both"/>
        <w:rPr>
          <w:rFonts w:ascii="Avenir Next LT Pro" w:hAnsi="Avenir Next LT Pro"/>
          <w:sz w:val="24"/>
          <w:szCs w:val="24"/>
        </w:rPr>
      </w:pPr>
      <w:r w:rsidRPr="00AD00A7">
        <w:rPr>
          <w:rFonts w:ascii="Avenir Next LT Pro" w:hAnsi="Avenir Next LT Pro"/>
          <w:sz w:val="24"/>
          <w:szCs w:val="24"/>
        </w:rPr>
        <w:t>Votre activité a été impactée par la crise.  Vous avez amorti les 1ers effets et souhaitez relancer votre activité dans les meilleur</w:t>
      </w:r>
      <w:r>
        <w:rPr>
          <w:rFonts w:ascii="Avenir Next LT Pro" w:hAnsi="Avenir Next LT Pro"/>
          <w:sz w:val="24"/>
          <w:szCs w:val="24"/>
        </w:rPr>
        <w:t>e</w:t>
      </w:r>
      <w:r w:rsidRPr="00AD00A7">
        <w:rPr>
          <w:rFonts w:ascii="Avenir Next LT Pro" w:hAnsi="Avenir Next LT Pro"/>
          <w:sz w:val="24"/>
          <w:szCs w:val="24"/>
        </w:rPr>
        <w:t xml:space="preserve">s conditions. </w:t>
      </w:r>
    </w:p>
    <w:p w:rsidRPr="00AD00A7" w:rsidR="00AD00A7" w:rsidP="419FD7AD" w:rsidRDefault="00AD00A7" w14:paraId="60B4CD28" w14:textId="00AED927">
      <w:pPr>
        <w:jc w:val="both"/>
        <w:rPr>
          <w:rFonts w:ascii="Avenir Next LT Pro" w:hAnsi="Avenir Next LT Pro"/>
          <w:color w:val="auto"/>
          <w:sz w:val="24"/>
          <w:szCs w:val="24"/>
        </w:rPr>
      </w:pPr>
      <w:r w:rsidRPr="419FD7AD" w:rsidR="00AD00A7">
        <w:rPr>
          <w:rFonts w:ascii="Avenir Next LT Pro" w:hAnsi="Avenir Next LT Pro"/>
          <w:color w:val="auto"/>
          <w:sz w:val="24"/>
          <w:szCs w:val="24"/>
        </w:rPr>
        <w:t xml:space="preserve">Retrouvez des repères pour relancer ou repenser votre activité. Réduisez votre vulnérabilité </w:t>
      </w:r>
      <w:r w:rsidRPr="419FD7AD" w:rsidR="006F19F9">
        <w:rPr>
          <w:rFonts w:ascii="Avenir Next LT Pro" w:hAnsi="Avenir Next LT Pro"/>
          <w:color w:val="auto"/>
          <w:sz w:val="24"/>
          <w:szCs w:val="24"/>
        </w:rPr>
        <w:t xml:space="preserve">face </w:t>
      </w:r>
      <w:r w:rsidRPr="419FD7AD" w:rsidR="00AD00A7">
        <w:rPr>
          <w:rFonts w:ascii="Avenir Next LT Pro" w:hAnsi="Avenir Next LT Pro"/>
          <w:color w:val="auto"/>
          <w:sz w:val="24"/>
          <w:szCs w:val="24"/>
        </w:rPr>
        <w:t>aux crises</w:t>
      </w:r>
      <w:r w:rsidRPr="419FD7AD" w:rsidR="5154B31A">
        <w:rPr>
          <w:rFonts w:ascii="Avenir Next LT Pro" w:hAnsi="Avenir Next LT Pro"/>
          <w:color w:val="auto"/>
          <w:sz w:val="24"/>
          <w:szCs w:val="24"/>
        </w:rPr>
        <w:t xml:space="preserve"> en renforçant vos principaux atouts, en développant vos compétences qui, demain, vous permettront de retrouver croissance et stabilité.</w:t>
      </w:r>
    </w:p>
    <w:p w:rsidR="00812CAE" w:rsidP="419FD7AD" w:rsidRDefault="00812CAE" w14:paraId="37C90F98" w14:textId="59A5EB3F">
      <w:pPr>
        <w:jc w:val="both"/>
        <w:rPr>
          <w:rFonts w:ascii="Avenir Next LT Pro" w:hAnsi="Avenir Next LT Pro"/>
          <w:color w:val="4471C4" w:themeColor="accent1" w:themeTint="FF" w:themeShade="FF"/>
          <w:sz w:val="24"/>
          <w:szCs w:val="24"/>
        </w:rPr>
      </w:pPr>
      <w:r w:rsidRPr="419FD7AD" w:rsidR="00812CAE">
        <w:rPr>
          <w:rFonts w:ascii="Avenir Next LT Pro" w:hAnsi="Avenir Next LT Pro"/>
          <w:color w:val="auto"/>
          <w:sz w:val="24"/>
          <w:szCs w:val="24"/>
        </w:rPr>
        <w:t xml:space="preserve">Votre CCI vous conseille et vous accompagne pour définir vos nouveaux enjeux </w:t>
      </w:r>
      <w:r w:rsidRPr="419FD7AD" w:rsidR="00812CAE">
        <w:rPr>
          <w:rFonts w:ascii="Avenir Next LT Pro" w:hAnsi="Avenir Next LT Pro"/>
          <w:color w:val="auto"/>
          <w:sz w:val="24"/>
          <w:szCs w:val="24"/>
        </w:rPr>
        <w:t>e</w:t>
      </w:r>
      <w:r w:rsidRPr="419FD7AD" w:rsidR="03B09DA6">
        <w:rPr>
          <w:rFonts w:ascii="Avenir Next LT Pro" w:hAnsi="Avenir Next LT Pro"/>
          <w:color w:val="auto"/>
          <w:sz w:val="24"/>
          <w:szCs w:val="24"/>
        </w:rPr>
        <w:t>t</w:t>
      </w:r>
      <w:r w:rsidRPr="419FD7AD" w:rsidR="00812CAE">
        <w:rPr>
          <w:rFonts w:ascii="Avenir Next LT Pro" w:hAnsi="Avenir Next LT Pro"/>
          <w:color w:val="auto"/>
          <w:sz w:val="24"/>
          <w:szCs w:val="24"/>
        </w:rPr>
        <w:t xml:space="preserve"> dessiner vos</w:t>
      </w:r>
      <w:r w:rsidRPr="419FD7AD" w:rsidR="00812CAE">
        <w:rPr>
          <w:rFonts w:ascii="Avenir Next LT Pro" w:hAnsi="Avenir Next LT Pro"/>
          <w:color w:val="auto"/>
          <w:sz w:val="24"/>
          <w:szCs w:val="24"/>
        </w:rPr>
        <w:t xml:space="preserve"> </w:t>
      </w:r>
      <w:r w:rsidRPr="419FD7AD" w:rsidR="00812CAE">
        <w:rPr>
          <w:rFonts w:ascii="Avenir Next LT Pro" w:hAnsi="Avenir Next LT Pro"/>
          <w:color w:val="auto"/>
          <w:sz w:val="24"/>
          <w:szCs w:val="24"/>
        </w:rPr>
        <w:t>succès de demain</w:t>
      </w:r>
      <w:r w:rsidRPr="419FD7AD" w:rsidR="00812CAE">
        <w:rPr>
          <w:rFonts w:ascii="Avenir Next LT Pro" w:hAnsi="Avenir Next LT Pro"/>
          <w:color w:val="4471C4"/>
          <w:sz w:val="24"/>
          <w:szCs w:val="24"/>
        </w:rPr>
        <w:t>.</w:t>
      </w:r>
    </w:p>
    <w:p w:rsidR="00812CAE" w:rsidP="00FD7FB3" w:rsidRDefault="00812CAE" w14:paraId="6C60BC04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FD7FB3" w:rsidR="00FD7FB3" w:rsidP="00FD7FB3" w:rsidRDefault="00FD7FB3" w14:paraId="4CA66861" w14:textId="22853C2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LES ENJEUX</w:t>
      </w:r>
    </w:p>
    <w:p w:rsidR="002F07CC" w:rsidP="00120B88" w:rsidRDefault="00120B88" w14:paraId="1957E541" w14:textId="79C33C51">
      <w:pPr>
        <w:pBdr>
          <w:bottom w:val="single" w:color="auto" w:sz="6" w:space="1"/>
        </w:pBdr>
        <w:jc w:val="both"/>
        <w:rPr>
          <w:rFonts w:ascii="Avenir Next LT Pro" w:hAnsi="Avenir Next LT Pro"/>
          <w:sz w:val="24"/>
          <w:szCs w:val="24"/>
        </w:rPr>
      </w:pPr>
      <w:r w:rsidRPr="6EE493D8" w:rsidR="69B9CE14">
        <w:rPr>
          <w:rFonts w:ascii="Avenir Next LT Pro" w:hAnsi="Avenir Next LT Pro"/>
          <w:sz w:val="24"/>
          <w:szCs w:val="24"/>
        </w:rPr>
        <w:t>Trois</w:t>
      </w:r>
      <w:r w:rsidRPr="6EE493D8" w:rsidR="00120B88">
        <w:rPr>
          <w:rFonts w:ascii="Avenir Next LT Pro" w:hAnsi="Avenir Next LT Pro"/>
          <w:sz w:val="24"/>
          <w:szCs w:val="24"/>
        </w:rPr>
        <w:t xml:space="preserve"> années de crises successives ont eu raison de la santé financière des entreprises </w:t>
      </w:r>
      <w:r w:rsidRPr="6EE493D8" w:rsidR="00801016">
        <w:rPr>
          <w:rFonts w:ascii="Avenir Next LT Pro" w:hAnsi="Avenir Next LT Pro"/>
          <w:sz w:val="24"/>
          <w:szCs w:val="24"/>
        </w:rPr>
        <w:t>f</w:t>
      </w:r>
      <w:r w:rsidRPr="6EE493D8" w:rsidR="00120B88">
        <w:rPr>
          <w:rFonts w:ascii="Avenir Next LT Pro" w:hAnsi="Avenir Next LT Pro"/>
          <w:sz w:val="24"/>
          <w:szCs w:val="24"/>
        </w:rPr>
        <w:t xml:space="preserve">ragiles. Depuis, des solutions se sont faites évidence </w:t>
      </w:r>
      <w:r w:rsidRPr="6EE493D8" w:rsidR="6303103E">
        <w:rPr>
          <w:rFonts w:ascii="Avenir Next LT Pro" w:hAnsi="Avenir Next LT Pro"/>
          <w:sz w:val="24"/>
          <w:szCs w:val="24"/>
        </w:rPr>
        <w:t xml:space="preserve">: </w:t>
      </w:r>
      <w:r w:rsidRPr="6EE493D8" w:rsidR="00120B88">
        <w:rPr>
          <w:rFonts w:ascii="Avenir Next LT Pro" w:hAnsi="Avenir Next LT Pro"/>
          <w:sz w:val="24"/>
          <w:szCs w:val="24"/>
        </w:rPr>
        <w:t>le développement du e-commerce, la distribution de proximité, les services associés, le raccourcissement des circuits d'approvisionnement, le recours au télétravail, la réduction des dépenses énergétiques,</w:t>
      </w:r>
      <w:r w:rsidRPr="6EE493D8" w:rsidR="00862766">
        <w:rPr>
          <w:rFonts w:ascii="Avenir Next LT Pro" w:hAnsi="Avenir Next LT Pro"/>
          <w:sz w:val="24"/>
          <w:szCs w:val="24"/>
        </w:rPr>
        <w:t xml:space="preserve"> </w:t>
      </w:r>
      <w:r w:rsidRPr="6EE493D8" w:rsidR="00120B88">
        <w:rPr>
          <w:rFonts w:ascii="Avenir Next LT Pro" w:hAnsi="Avenir Next LT Pro"/>
          <w:sz w:val="24"/>
          <w:szCs w:val="24"/>
        </w:rPr>
        <w:t xml:space="preserve">…. </w:t>
      </w:r>
    </w:p>
    <w:p w:rsidRPr="00120B88" w:rsidR="00E41F58" w:rsidP="00120B88" w:rsidRDefault="000F37B3" w14:paraId="79491FD4" w14:textId="494F861A">
      <w:pPr>
        <w:pBdr>
          <w:bottom w:val="single" w:color="auto" w:sz="6" w:space="1"/>
        </w:pBdr>
        <w:jc w:val="both"/>
        <w:rPr>
          <w:rFonts w:ascii="Avenir Next LT Pro" w:hAnsi="Avenir Next LT Pro"/>
          <w:sz w:val="24"/>
          <w:szCs w:val="24"/>
        </w:rPr>
      </w:pPr>
      <w:r w:rsidRPr="419FD7AD" w:rsidR="000F37B3">
        <w:rPr>
          <w:rFonts w:ascii="Avenir Next LT Pro" w:hAnsi="Avenir Next LT Pro"/>
          <w:sz w:val="24"/>
          <w:szCs w:val="24"/>
        </w:rPr>
        <w:t xml:space="preserve">Aujourd’hui, </w:t>
      </w:r>
      <w:r w:rsidRPr="419FD7AD" w:rsidR="00120B88">
        <w:rPr>
          <w:rFonts w:ascii="Avenir Next LT Pro" w:hAnsi="Avenir Next LT Pro"/>
          <w:sz w:val="24"/>
          <w:szCs w:val="24"/>
        </w:rPr>
        <w:t xml:space="preserve">beaucoup d'entreprises </w:t>
      </w:r>
      <w:r w:rsidRPr="419FD7AD" w:rsidR="001E2E20">
        <w:rPr>
          <w:rFonts w:ascii="Avenir Next LT Pro" w:hAnsi="Avenir Next LT Pro"/>
          <w:sz w:val="24"/>
          <w:szCs w:val="24"/>
        </w:rPr>
        <w:t xml:space="preserve">- </w:t>
      </w:r>
      <w:r w:rsidRPr="419FD7AD" w:rsidR="00120B88">
        <w:rPr>
          <w:rFonts w:ascii="Avenir Next LT Pro" w:hAnsi="Avenir Next LT Pro"/>
          <w:sz w:val="24"/>
          <w:szCs w:val="24"/>
        </w:rPr>
        <w:t>quel</w:t>
      </w:r>
      <w:r w:rsidRPr="419FD7AD" w:rsidR="00120B88">
        <w:rPr>
          <w:rFonts w:ascii="Avenir Next LT Pro" w:hAnsi="Avenir Next LT Pro"/>
          <w:sz w:val="24"/>
          <w:szCs w:val="24"/>
        </w:rPr>
        <w:t xml:space="preserve"> que soit le</w:t>
      </w:r>
      <w:r w:rsidRPr="419FD7AD" w:rsidR="5C14E824">
        <w:rPr>
          <w:rFonts w:ascii="Avenir Next LT Pro" w:hAnsi="Avenir Next LT Pro"/>
          <w:sz w:val="24"/>
          <w:szCs w:val="24"/>
        </w:rPr>
        <w:t>ur</w:t>
      </w:r>
      <w:r w:rsidRPr="419FD7AD" w:rsidR="00120B88">
        <w:rPr>
          <w:rFonts w:ascii="Avenir Next LT Pro" w:hAnsi="Avenir Next LT Pro"/>
          <w:sz w:val="24"/>
          <w:szCs w:val="24"/>
        </w:rPr>
        <w:t xml:space="preserve"> secteur d'activité </w:t>
      </w:r>
      <w:r w:rsidRPr="419FD7AD" w:rsidR="001E2E20">
        <w:rPr>
          <w:rFonts w:ascii="Avenir Next LT Pro" w:hAnsi="Avenir Next LT Pro"/>
          <w:sz w:val="24"/>
          <w:szCs w:val="24"/>
        </w:rPr>
        <w:t xml:space="preserve">- </w:t>
      </w:r>
      <w:r w:rsidRPr="419FD7AD" w:rsidR="00120B88">
        <w:rPr>
          <w:rFonts w:ascii="Avenir Next LT Pro" w:hAnsi="Avenir Next LT Pro"/>
          <w:sz w:val="24"/>
          <w:szCs w:val="24"/>
        </w:rPr>
        <w:t>repense</w:t>
      </w:r>
      <w:r w:rsidRPr="419FD7AD" w:rsidR="000F37B3">
        <w:rPr>
          <w:rFonts w:ascii="Avenir Next LT Pro" w:hAnsi="Avenir Next LT Pro"/>
          <w:sz w:val="24"/>
          <w:szCs w:val="24"/>
        </w:rPr>
        <w:t>nt</w:t>
      </w:r>
      <w:r w:rsidRPr="419FD7AD" w:rsidR="00120B88">
        <w:rPr>
          <w:rFonts w:ascii="Avenir Next LT Pro" w:hAnsi="Avenir Next LT Pro"/>
          <w:sz w:val="24"/>
          <w:szCs w:val="24"/>
        </w:rPr>
        <w:t xml:space="preserve"> leur modèle de développement. Les restructurations engagées redonne</w:t>
      </w:r>
      <w:r w:rsidRPr="419FD7AD" w:rsidR="0074106B">
        <w:rPr>
          <w:rFonts w:ascii="Avenir Next LT Pro" w:hAnsi="Avenir Next LT Pro"/>
          <w:sz w:val="24"/>
          <w:szCs w:val="24"/>
        </w:rPr>
        <w:t>nt</w:t>
      </w:r>
      <w:r w:rsidRPr="419FD7AD" w:rsidR="00120B88">
        <w:rPr>
          <w:rFonts w:ascii="Avenir Next LT Pro" w:hAnsi="Avenir Next LT Pro"/>
          <w:sz w:val="24"/>
          <w:szCs w:val="24"/>
        </w:rPr>
        <w:t xml:space="preserve"> une stabilité et donc une perspective de développement de plus long terme.  </w:t>
      </w:r>
    </w:p>
    <w:p w:rsidRPr="00E41F58" w:rsidR="00E41F58" w:rsidP="00E41F58" w:rsidRDefault="00476255" w14:paraId="3E84649B" w14:textId="72760301">
      <w:pPr>
        <w:pBdr>
          <w:bottom w:val="single" w:color="auto" w:sz="6" w:space="1"/>
        </w:pBd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R</w:t>
      </w:r>
      <w:r w:rsidRPr="00E41F58" w:rsidR="00E41F58">
        <w:rPr>
          <w:rFonts w:ascii="Avenir Next LT Pro" w:hAnsi="Avenir Next LT Pro"/>
          <w:sz w:val="24"/>
          <w:szCs w:val="24"/>
        </w:rPr>
        <w:t>enforcez vos principaux atouts</w:t>
      </w:r>
      <w:r>
        <w:rPr>
          <w:rFonts w:ascii="Avenir Next LT Pro" w:hAnsi="Avenir Next LT Pro"/>
          <w:sz w:val="24"/>
          <w:szCs w:val="24"/>
        </w:rPr>
        <w:t xml:space="preserve"> et r</w:t>
      </w:r>
      <w:r w:rsidRPr="00E41F58">
        <w:rPr>
          <w:rFonts w:ascii="Avenir Next LT Pro" w:hAnsi="Avenir Next LT Pro"/>
          <w:sz w:val="24"/>
          <w:szCs w:val="24"/>
        </w:rPr>
        <w:t>etrouvez des repères pour relancer votre activité.</w:t>
      </w:r>
    </w:p>
    <w:p w:rsidR="00812CAE" w:rsidP="00120B88" w:rsidRDefault="00812CAE" w14:paraId="0B54D2E0" w14:textId="77777777">
      <w:pPr>
        <w:pBdr>
          <w:bottom w:val="single" w:color="auto" w:sz="6" w:space="1"/>
        </w:pBdr>
        <w:jc w:val="both"/>
        <w:rPr>
          <w:rFonts w:ascii="Avenir Next LT Pro" w:hAnsi="Avenir Next LT Pro"/>
          <w:sz w:val="24"/>
          <w:szCs w:val="24"/>
        </w:rPr>
      </w:pPr>
    </w:p>
    <w:p w:rsidR="00C22311" w:rsidP="00120B88" w:rsidRDefault="00FD7FB3" w14:paraId="1F6AB4B1" w14:textId="4CADB6F5">
      <w:pPr>
        <w:pBdr>
          <w:bottom w:val="single" w:color="auto" w:sz="6" w:space="1"/>
        </w:pBd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</w:pP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&gt;&gt; 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shd w:val="clear" w:color="auto" w:fill="FFFFFF"/>
        </w:rPr>
        <w:t>Notre objectif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 :</w:t>
      </w:r>
      <w:r w:rsidRPr="00FD7FB3">
        <w:rPr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> 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vous </w:t>
      </w:r>
      <w:r w:rsidR="00085E7C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aider à </w:t>
      </w:r>
      <w:r w:rsidR="007321A2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organiser votre relance</w:t>
      </w:r>
      <w:r w:rsidR="00C22311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 </w:t>
      </w:r>
      <w:r w:rsidR="007321A2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et r</w:t>
      </w:r>
      <w:r w:rsidR="007068F5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e</w:t>
      </w:r>
      <w:r w:rsidR="007321A2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t</w:t>
      </w:r>
      <w:r w:rsidR="007068F5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r</w:t>
      </w:r>
      <w:r w:rsidR="007321A2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ouver la crois</w:t>
      </w:r>
      <w:r w:rsidR="007068F5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s</w:t>
      </w:r>
      <w:r w:rsidR="007321A2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ance</w:t>
      </w:r>
    </w:p>
    <w:p w:rsidR="00C22311" w:rsidP="00FD7FB3" w:rsidRDefault="00C22311" w14:paraId="57B7A4B7" w14:textId="77777777">
      <w:pPr>
        <w:pBdr>
          <w:bottom w:val="single" w:color="auto" w:sz="6" w:space="1"/>
        </w:pBd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</w:pPr>
    </w:p>
    <w:p w:rsidRPr="004674FC" w:rsidR="00DF4783" w:rsidP="004674FC" w:rsidRDefault="00FD7FB3" w14:paraId="41D355AC" w14:textId="5D7CF650">
      <w:pPr>
        <w:jc w:val="both"/>
        <w:rPr>
          <w:rStyle w:val="lev"/>
          <w:rFonts w:ascii="Avenir Next LT Pro" w:hAnsi="Avenir Next LT Pro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00461D3C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 xml:space="preserve">&gt;&gt; </w:t>
      </w:r>
      <w:r w:rsidRPr="00461D3C" w:rsidR="00D01ADD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>objectifs</w:t>
      </w:r>
      <w:r w:rsidR="005A5097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00CB5BFD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>[personnalisable]</w:t>
      </w:r>
    </w:p>
    <w:p w:rsidRPr="004674FC" w:rsidR="00DF4783" w:rsidP="004674FC" w:rsidRDefault="009D66B7" w14:paraId="61A0E678" w14:textId="676B70E1">
      <w:pPr>
        <w:ind w:left="142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9D66B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Votre</w:t>
      </w:r>
      <w:r w:rsidR="004674FC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Pr="004674FC" w:rsidR="00DF478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CCI</w:t>
      </w:r>
      <w:r w:rsidR="009D66B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(personnalisée)</w:t>
      </w:r>
      <w:r w:rsidRPr="004674FC" w:rsidR="00DF478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vous permet</w:t>
      </w:r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425582D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de </w:t>
      </w:r>
      <w:r w:rsidRPr="004674FC" w:rsidR="00DF478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:</w:t>
      </w:r>
    </w:p>
    <w:p w:rsidR="00825EB5" w:rsidP="00DF0644" w:rsidRDefault="001041F3" w14:paraId="3627A9F8" w14:textId="77777777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E9117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faire un état des lieux sur vos points fort</w:t>
      </w:r>
      <w:r w:rsidR="00260592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 et ceux à améliorer</w:t>
      </w:r>
    </w:p>
    <w:p w:rsidR="006531E2" w:rsidP="00DF0644" w:rsidRDefault="006531E2" w14:paraId="36DC65E9" w14:textId="35E91655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6531E2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identifier les actions prioritaires à mettre en œuvre</w:t>
      </w:r>
    </w:p>
    <w:p w:rsidR="00BE31EC" w:rsidP="00DF0644" w:rsidRDefault="006531E2" w14:paraId="7E15E06F" w14:textId="018E97B8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65238D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bénéficier</w:t>
      </w:r>
      <w:r w:rsidR="0065238D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des premiers </w:t>
      </w:r>
      <w:r w:rsidR="00E42D9B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conseils </w:t>
      </w:r>
      <w:r w:rsidR="00F7684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et d’un suivi </w:t>
      </w:r>
      <w:r w:rsidR="005B78ED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par votre conseiller CCI</w:t>
      </w:r>
    </w:p>
    <w:p w:rsidR="00874E66" w:rsidP="00DF0644" w:rsidRDefault="00874E66" w14:paraId="47FD2FBD" w14:textId="0AFE2E45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A778B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accéder aux contenus et outils utiles à votre croi</w:t>
      </w:r>
      <w:r w:rsidR="00F2041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</w:t>
      </w:r>
      <w:r w:rsidR="00A778B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sance</w:t>
      </w:r>
    </w:p>
    <w:p w:rsidR="00BE31EC" w:rsidP="00DF0644" w:rsidRDefault="005B78ED" w14:paraId="14AFBB75" w14:textId="0EDF95B8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5B78ED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être </w:t>
      </w:r>
      <w:r w:rsidR="00A80A38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dirigé vers les bonnes sources de financement et aides disponibles</w:t>
      </w:r>
    </w:p>
    <w:p w:rsidRPr="00A80A38" w:rsidR="0095439A" w:rsidP="00A80A38" w:rsidRDefault="001041F3" w14:paraId="6A5194F5" w14:textId="1FCC5C74">
      <w:pPr>
        <w:ind w:left="142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00A80A38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</w:p>
    <w:p w:rsidRPr="00FD7FB3" w:rsidR="00FD7FB3" w:rsidP="00FD7FB3" w:rsidRDefault="00FD7FB3" w14:paraId="215C90B9" w14:textId="77777777">
      <w:pPr>
        <w:ind w:left="360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</w:p>
    <w:p w:rsidRPr="00FD7FB3" w:rsidR="00FD7FB3" w:rsidP="00FD7FB3" w:rsidRDefault="00FD7FB3" w14:paraId="622CF5BE" w14:textId="0423BCF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Notre offre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 </w:t>
      </w:r>
      <w:r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[personnalisable]</w:t>
      </w:r>
    </w:p>
    <w:p w:rsidR="00274735" w:rsidP="00542508" w:rsidRDefault="00C82BDD" w14:paraId="076ECE37" w14:textId="77777777">
      <w:pPr>
        <w:jc w:val="both"/>
        <w:rPr>
          <w:rFonts w:ascii="Avenir Next LT Pro" w:hAnsi="Avenir Next LT Pro"/>
          <w:sz w:val="24"/>
          <w:szCs w:val="24"/>
        </w:rPr>
      </w:pPr>
      <w:r w:rsidRPr="00AD00A7">
        <w:rPr>
          <w:rFonts w:ascii="Avenir Next LT Pro" w:hAnsi="Avenir Next LT Pro"/>
          <w:sz w:val="24"/>
          <w:szCs w:val="24"/>
        </w:rPr>
        <w:t xml:space="preserve">Votre CCI vous conseille et vous apporte des solutions immédiatement mobilisables pour organiser la relance. </w:t>
      </w:r>
    </w:p>
    <w:p w:rsidRPr="00542508" w:rsidR="00542508" w:rsidP="00542508" w:rsidRDefault="00542508" w14:paraId="590447AA" w14:textId="40E9B9AB">
      <w:pPr>
        <w:jc w:val="both"/>
        <w:rPr>
          <w:rFonts w:ascii="Avenir Next LT Pro" w:hAnsi="Avenir Next LT Pro"/>
          <w:sz w:val="24"/>
          <w:szCs w:val="24"/>
        </w:rPr>
      </w:pPr>
      <w:r w:rsidRPr="00542508">
        <w:rPr>
          <w:rFonts w:ascii="Avenir Next LT Pro" w:hAnsi="Avenir Next LT Pro"/>
          <w:sz w:val="24"/>
          <w:szCs w:val="24"/>
        </w:rPr>
        <w:t>Un programme express d’accompagnement en 3 étapes :</w:t>
      </w:r>
    </w:p>
    <w:p w:rsidR="0B5A1229" w:rsidP="419FD7AD" w:rsidRDefault="0B5A1229" w14:paraId="4274ED75" w14:textId="2EE990E1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 w:rsidRPr="419FD7AD" w:rsidR="0B5A1229">
        <w:rPr>
          <w:rFonts w:ascii="Avenir Next LT Pro" w:hAnsi="Avenir Next LT Pro"/>
          <w:sz w:val="24"/>
          <w:szCs w:val="24"/>
        </w:rPr>
        <w:t xml:space="preserve">L’analyse et </w:t>
      </w:r>
      <w:r w:rsidRPr="419FD7AD" w:rsidR="00274735">
        <w:rPr>
          <w:rFonts w:ascii="Avenir Next LT Pro" w:hAnsi="Avenir Next LT Pro"/>
          <w:sz w:val="24"/>
          <w:szCs w:val="24"/>
        </w:rPr>
        <w:t>l’</w:t>
      </w:r>
      <w:r w:rsidRPr="419FD7AD" w:rsidR="00542508">
        <w:rPr>
          <w:rFonts w:ascii="Avenir Next LT Pro" w:hAnsi="Avenir Next LT Pro"/>
          <w:sz w:val="24"/>
          <w:szCs w:val="24"/>
        </w:rPr>
        <w:t xml:space="preserve">évaluation des principaux </w:t>
      </w:r>
      <w:r w:rsidRPr="419FD7AD" w:rsidR="578E2B0D">
        <w:rPr>
          <w:rFonts w:ascii="Avenir Next LT Pro" w:hAnsi="Avenir Next LT Pro"/>
          <w:sz w:val="24"/>
          <w:szCs w:val="24"/>
        </w:rPr>
        <w:t>axes</w:t>
      </w:r>
      <w:r w:rsidRPr="419FD7AD" w:rsidR="00542508">
        <w:rPr>
          <w:rFonts w:ascii="Avenir Next LT Pro" w:hAnsi="Avenir Next LT Pro"/>
          <w:sz w:val="24"/>
          <w:szCs w:val="24"/>
        </w:rPr>
        <w:t xml:space="preserve"> à améliorer </w:t>
      </w:r>
      <w:r w:rsidRPr="419FD7AD" w:rsidR="5050F6DD">
        <w:rPr>
          <w:rFonts w:ascii="Avenir Next LT Pro" w:hAnsi="Avenir Next LT Pro"/>
          <w:sz w:val="24"/>
          <w:szCs w:val="24"/>
        </w:rPr>
        <w:t>avec un plan d’actions prioritaires pour vous permettre de :</w:t>
      </w:r>
    </w:p>
    <w:p w:rsidR="5050F6DD" w:rsidP="419FD7AD" w:rsidRDefault="5050F6DD" w14:paraId="2A65AB36" w14:textId="08C02E44">
      <w:pPr>
        <w:pStyle w:val="Normal"/>
        <w:ind w:left="0"/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Adapter votre stratégie</w:t>
      </w:r>
    </w:p>
    <w:p w:rsidR="5050F6DD" w:rsidP="419FD7AD" w:rsidRDefault="5050F6DD" w14:paraId="6990F9BA" w14:textId="1B17E3D0">
      <w:pPr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Reconquérir vos marchés</w:t>
      </w:r>
    </w:p>
    <w:p w:rsidR="5050F6DD" w:rsidP="419FD7AD" w:rsidRDefault="5050F6DD" w14:paraId="4D61C5DE" w14:textId="7508BAF2">
      <w:pPr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Piloter votre entreprise en temps de crise</w:t>
      </w:r>
    </w:p>
    <w:p w:rsidR="5050F6DD" w:rsidP="419FD7AD" w:rsidRDefault="5050F6DD" w14:paraId="2FDC26C8">
      <w:pPr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Gérer vos ressources humaines</w:t>
      </w:r>
    </w:p>
    <w:p w:rsidR="5050F6DD" w:rsidP="419FD7AD" w:rsidRDefault="5050F6DD" w14:paraId="375A9FE3">
      <w:pPr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Améliorer vos démarches qualités</w:t>
      </w:r>
    </w:p>
    <w:p w:rsidR="5050F6DD" w:rsidP="419FD7AD" w:rsidRDefault="5050F6DD" w14:paraId="5800B66E">
      <w:pPr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Sécuriser vos approvisionnements</w:t>
      </w:r>
    </w:p>
    <w:p w:rsidR="5050F6DD" w:rsidP="419FD7AD" w:rsidRDefault="5050F6DD" w14:paraId="273F90B9">
      <w:pPr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Relocaliser et développer vos partenariats</w:t>
      </w:r>
    </w:p>
    <w:p w:rsidR="5050F6DD" w:rsidP="419FD7AD" w:rsidRDefault="5050F6DD" w14:paraId="17BAB1B1" w14:textId="191C6093">
      <w:pPr>
        <w:jc w:val="both"/>
        <w:rPr>
          <w:rFonts w:ascii="Avenir Next LT Pro" w:hAnsi="Avenir Next LT Pro"/>
          <w:sz w:val="24"/>
          <w:szCs w:val="24"/>
        </w:rPr>
      </w:pPr>
      <w:r w:rsidRPr="419FD7AD" w:rsidR="5050F6DD">
        <w:rPr>
          <w:rFonts w:ascii="Avenir Next LT Pro" w:hAnsi="Avenir Next LT Pro"/>
          <w:sz w:val="24"/>
          <w:szCs w:val="24"/>
        </w:rPr>
        <w:t>• Réussir votre cession d’entreprise (si concerné)</w:t>
      </w:r>
    </w:p>
    <w:p w:rsidR="419FD7AD" w:rsidP="419FD7AD" w:rsidRDefault="419FD7AD" w14:paraId="4DEB2A9D" w14:textId="0B77F986">
      <w:pPr>
        <w:pStyle w:val="Normal"/>
        <w:jc w:val="both"/>
        <w:rPr>
          <w:rFonts w:ascii="Avenir Next LT Pro" w:hAnsi="Avenir Next LT Pro"/>
          <w:sz w:val="24"/>
          <w:szCs w:val="24"/>
        </w:rPr>
      </w:pPr>
    </w:p>
    <w:p w:rsidR="00DF58C9" w:rsidP="00211DA3" w:rsidRDefault="00274735" w14:paraId="3E28C0A9" w14:textId="77777777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proofErr w:type="gramStart"/>
      <w:r w:rsidRPr="419FD7AD" w:rsidR="00274735">
        <w:rPr>
          <w:rFonts w:ascii="Avenir Next LT Pro" w:hAnsi="Avenir Next LT Pro"/>
          <w:sz w:val="24"/>
          <w:szCs w:val="24"/>
        </w:rPr>
        <w:t>l’a</w:t>
      </w:r>
      <w:r w:rsidRPr="419FD7AD" w:rsidR="00542508">
        <w:rPr>
          <w:rFonts w:ascii="Avenir Next LT Pro" w:hAnsi="Avenir Next LT Pro"/>
          <w:sz w:val="24"/>
          <w:szCs w:val="24"/>
        </w:rPr>
        <w:t>ccès</w:t>
      </w:r>
      <w:proofErr w:type="gramEnd"/>
      <w:r w:rsidRPr="419FD7AD" w:rsidR="00542508">
        <w:rPr>
          <w:rFonts w:ascii="Avenir Next LT Pro" w:hAnsi="Avenir Next LT Pro"/>
          <w:sz w:val="24"/>
          <w:szCs w:val="24"/>
        </w:rPr>
        <w:t xml:space="preserve"> immédiat à des contenus d’informations, webinaires, ateliers thématiques et un suivi par un</w:t>
      </w:r>
      <w:r w:rsidRPr="419FD7AD" w:rsidR="00274735">
        <w:rPr>
          <w:rFonts w:ascii="Avenir Next LT Pro" w:hAnsi="Avenir Next LT Pro"/>
          <w:sz w:val="24"/>
          <w:szCs w:val="24"/>
        </w:rPr>
        <w:t xml:space="preserve"> </w:t>
      </w:r>
      <w:r w:rsidRPr="419FD7AD" w:rsidR="00542508">
        <w:rPr>
          <w:rFonts w:ascii="Avenir Next LT Pro" w:hAnsi="Avenir Next LT Pro"/>
          <w:sz w:val="24"/>
          <w:szCs w:val="24"/>
        </w:rPr>
        <w:t xml:space="preserve">conseiller de votre CCI </w:t>
      </w:r>
    </w:p>
    <w:p w:rsidR="419FD7AD" w:rsidP="419FD7AD" w:rsidRDefault="419FD7AD" w14:paraId="4083B684" w14:textId="4208C457">
      <w:pPr>
        <w:pStyle w:val="Normal"/>
        <w:ind w:left="0"/>
        <w:jc w:val="both"/>
        <w:rPr>
          <w:rFonts w:ascii="Avenir Next LT Pro" w:hAnsi="Avenir Next LT Pro"/>
          <w:sz w:val="24"/>
          <w:szCs w:val="24"/>
        </w:rPr>
      </w:pPr>
    </w:p>
    <w:p w:rsidRPr="00DF58C9" w:rsidR="00542508" w:rsidP="00211DA3" w:rsidRDefault="00DF58C9" w14:paraId="1A9C5C45" w14:textId="1A36D7B4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 w:rsidRPr="419FD7AD" w:rsidR="00DF58C9">
        <w:rPr>
          <w:rFonts w:ascii="Avenir Next LT Pro" w:hAnsi="Avenir Next LT Pro"/>
          <w:sz w:val="24"/>
          <w:szCs w:val="24"/>
        </w:rPr>
        <w:t>u</w:t>
      </w:r>
      <w:r w:rsidRPr="419FD7AD" w:rsidR="00542508">
        <w:rPr>
          <w:rFonts w:ascii="Avenir Next LT Pro" w:hAnsi="Avenir Next LT Pro"/>
          <w:sz w:val="24"/>
          <w:szCs w:val="24"/>
        </w:rPr>
        <w:t>n bilan pour mesurer l’impact des actions engagées</w:t>
      </w:r>
      <w:r w:rsidRPr="419FD7AD" w:rsidR="00DF58C9">
        <w:rPr>
          <w:rFonts w:ascii="Avenir Next LT Pro" w:hAnsi="Avenir Next LT Pro"/>
          <w:sz w:val="24"/>
          <w:szCs w:val="24"/>
        </w:rPr>
        <w:t xml:space="preserve"> et apporter </w:t>
      </w:r>
      <w:r w:rsidRPr="419FD7AD" w:rsidR="009925B4">
        <w:rPr>
          <w:rFonts w:ascii="Avenir Next LT Pro" w:hAnsi="Avenir Next LT Pro"/>
          <w:sz w:val="24"/>
          <w:szCs w:val="24"/>
        </w:rPr>
        <w:t>si besoin</w:t>
      </w:r>
      <w:r w:rsidRPr="419FD7AD" w:rsidR="009925B4">
        <w:rPr>
          <w:rFonts w:ascii="Avenir Next LT Pro" w:hAnsi="Avenir Next LT Pro"/>
          <w:sz w:val="24"/>
          <w:szCs w:val="24"/>
        </w:rPr>
        <w:t xml:space="preserve"> </w:t>
      </w:r>
      <w:r w:rsidRPr="419FD7AD" w:rsidR="00DF58C9">
        <w:rPr>
          <w:rFonts w:ascii="Avenir Next LT Pro" w:hAnsi="Avenir Next LT Pro"/>
          <w:sz w:val="24"/>
          <w:szCs w:val="24"/>
        </w:rPr>
        <w:t xml:space="preserve">rapidement les </w:t>
      </w:r>
      <w:r w:rsidRPr="419FD7AD" w:rsidR="009925B4">
        <w:rPr>
          <w:rFonts w:ascii="Avenir Next LT Pro" w:hAnsi="Avenir Next LT Pro"/>
          <w:sz w:val="24"/>
          <w:szCs w:val="24"/>
        </w:rPr>
        <w:t xml:space="preserve">actions correctives </w:t>
      </w:r>
    </w:p>
    <w:p w:rsidRPr="00FD7FB3" w:rsidR="00FD7FB3" w:rsidP="00FD7FB3" w:rsidRDefault="00FD7FB3" w14:paraId="665FA5FB" w14:textId="77777777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:rsidRPr="00FD7FB3" w:rsidR="00FD7FB3" w:rsidP="00FD7FB3" w:rsidRDefault="00FD7FB3" w14:paraId="7E6F706A" w14:textId="3FD3F384">
      <w:pP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POURQUOI NOUS</w:t>
      </w:r>
    </w:p>
    <w:p w:rsidRPr="00FD7FB3" w:rsidR="00FD7FB3" w:rsidP="00FD7FB3" w:rsidRDefault="00FD7FB3" w14:paraId="1438885F" w14:textId="428DD19C">
      <w:pPr>
        <w:rPr>
          <w:rFonts w:ascii="Avenir Next LT Pro" w:hAnsi="Avenir Next LT Pro"/>
          <w:b w:val="1"/>
          <w:bCs w:val="1"/>
          <w:color w:val="4472C4" w:themeColor="accent1"/>
          <w:sz w:val="24"/>
          <w:szCs w:val="24"/>
        </w:rPr>
      </w:pPr>
      <w:r w:rsidRPr="419FD7AD" w:rsidR="00FD7FB3">
        <w:rPr>
          <w:rFonts w:ascii="Avenir Next LT Pro" w:hAnsi="Avenir Next LT Pro"/>
          <w:b w:val="1"/>
          <w:bCs w:val="1"/>
          <w:color w:val="4472C4" w:themeColor="accent1" w:themeTint="FF" w:themeShade="FF"/>
          <w:sz w:val="24"/>
          <w:szCs w:val="24"/>
          <w:highlight w:val="yellow"/>
        </w:rPr>
        <w:t xml:space="preserve">&gt;&gt; Pourquoi </w:t>
      </w:r>
      <w:r w:rsidRPr="419FD7AD" w:rsidR="006D2E53">
        <w:rPr>
          <w:rFonts w:ascii="Avenir Next LT Pro" w:hAnsi="Avenir Next LT Pro"/>
          <w:b w:val="1"/>
          <w:bCs w:val="1"/>
          <w:color w:val="4472C4" w:themeColor="accent1" w:themeTint="FF" w:themeShade="FF"/>
          <w:sz w:val="24"/>
          <w:szCs w:val="24"/>
          <w:highlight w:val="yellow"/>
        </w:rPr>
        <w:t>organiser votre relance avec votre CCI</w:t>
      </w:r>
      <w:r w:rsidRPr="419FD7AD" w:rsidR="00FD7FB3">
        <w:rPr>
          <w:rFonts w:ascii="Avenir Next LT Pro" w:hAnsi="Avenir Next LT Pro"/>
          <w:b w:val="1"/>
          <w:bCs w:val="1"/>
          <w:color w:val="4472C4" w:themeColor="accent1" w:themeTint="FF" w:themeShade="FF"/>
          <w:sz w:val="24"/>
          <w:szCs w:val="24"/>
          <w:highlight w:val="yellow"/>
          <w:u w:val="single"/>
        </w:rPr>
        <w:t xml:space="preserve"> ? </w:t>
      </w:r>
    </w:p>
    <w:p w:rsidR="00C8788C" w:rsidP="419FD7AD" w:rsidRDefault="00F24F50" w14:paraId="510846F5" w14:textId="01A685CA">
      <w:pPr>
        <w:pStyle w:val="Normal"/>
        <w:rPr>
          <w:rFonts w:ascii="Avenir Next LT Pro" w:hAnsi="Avenir Next LT Pro"/>
          <w:b w:val="1"/>
          <w:bCs w:val="1"/>
          <w:color w:val="4472C4" w:themeColor="accent1" w:themeTint="FF" w:themeShade="FF"/>
          <w:sz w:val="24"/>
          <w:szCs w:val="24"/>
          <w:highlight w:val="yellow"/>
          <w:u w:val="single"/>
        </w:rPr>
      </w:pPr>
    </w:p>
    <w:p w:rsidR="00C8788C" w:rsidP="419FD7AD" w:rsidRDefault="00F24F50" w14:paraId="2300818E" w14:textId="020EA828">
      <w:pPr>
        <w:pStyle w:val="Normal"/>
        <w:jc w:val="both"/>
        <w:rPr>
          <w:rFonts w:ascii="Avenir Next LT Pro" w:hAnsi="Avenir Next LT Pro"/>
          <w:color w:val="auto"/>
          <w:sz w:val="24"/>
          <w:szCs w:val="24"/>
        </w:rPr>
      </w:pPr>
      <w:r w:rsidRPr="419FD7AD" w:rsidR="2466EA5F">
        <w:rPr>
          <w:rFonts w:ascii="Avenir Next LT Pro" w:hAnsi="Avenir Next LT Pro"/>
          <w:color w:val="auto"/>
          <w:sz w:val="24"/>
          <w:szCs w:val="24"/>
        </w:rPr>
        <w:t xml:space="preserve">Depuis le début de la crise, le réseau des CCI est en première ligne : aides et accompagnement des entreprises dans leur demandes d’aides et d’informations </w:t>
      </w:r>
      <w:r w:rsidRPr="419FD7AD" w:rsidR="00E215B9">
        <w:rPr>
          <w:rFonts w:ascii="Avenir Next LT Pro" w:hAnsi="Avenir Next LT Pro"/>
          <w:color w:val="auto"/>
          <w:sz w:val="24"/>
          <w:szCs w:val="24"/>
        </w:rPr>
        <w:t>sur les restrictions d’activité</w:t>
      </w:r>
      <w:r w:rsidRPr="419FD7AD" w:rsidR="00936197">
        <w:rPr>
          <w:rFonts w:ascii="Avenir Next LT Pro" w:hAnsi="Avenir Next LT Pro"/>
          <w:color w:val="auto"/>
          <w:sz w:val="24"/>
          <w:szCs w:val="24"/>
        </w:rPr>
        <w:t>. Plus de 850 000 contacts (</w:t>
      </w:r>
      <w:r w:rsidRPr="419FD7AD" w:rsidR="00936197">
        <w:rPr>
          <w:rFonts w:ascii="Avenir Next LT Pro" w:hAnsi="Avenir Next LT Pro"/>
          <w:i w:val="1"/>
          <w:iCs w:val="1"/>
          <w:color w:val="auto"/>
          <w:sz w:val="24"/>
          <w:szCs w:val="24"/>
        </w:rPr>
        <w:t xml:space="preserve">chiffre </w:t>
      </w:r>
      <w:r w:rsidRPr="419FD7AD" w:rsidR="00936197">
        <w:rPr>
          <w:rFonts w:ascii="Avenir Next LT Pro" w:hAnsi="Avenir Next LT Pro"/>
          <w:i w:val="1"/>
          <w:iCs w:val="1"/>
          <w:color w:val="auto"/>
          <w:sz w:val="24"/>
          <w:szCs w:val="24"/>
        </w:rPr>
        <w:t>à</w:t>
      </w:r>
      <w:r w:rsidRPr="419FD7AD" w:rsidR="00936197">
        <w:rPr>
          <w:rFonts w:ascii="Avenir Next LT Pro" w:hAnsi="Avenir Next LT Pro"/>
          <w:i w:val="1"/>
          <w:iCs w:val="1"/>
          <w:color w:val="auto"/>
          <w:sz w:val="24"/>
          <w:szCs w:val="24"/>
        </w:rPr>
        <w:t xml:space="preserve"> vérifier</w:t>
      </w:r>
      <w:r w:rsidRPr="419FD7AD" w:rsidR="00936197">
        <w:rPr>
          <w:rFonts w:ascii="Avenir Next LT Pro" w:hAnsi="Avenir Next LT Pro"/>
          <w:color w:val="auto"/>
          <w:sz w:val="24"/>
          <w:szCs w:val="24"/>
        </w:rPr>
        <w:t xml:space="preserve">) ont été gérés depuis les plateformes mises en œuvre par les CCI. </w:t>
      </w:r>
      <w:r w:rsidRPr="419FD7AD" w:rsidR="45B1492A">
        <w:rPr>
          <w:rFonts w:ascii="Avenir Next LT Pro" w:hAnsi="Avenir Next LT Pro"/>
          <w:color w:val="auto"/>
          <w:sz w:val="24"/>
          <w:szCs w:val="24"/>
        </w:rPr>
        <w:t>Elles sont</w:t>
      </w:r>
      <w:r w:rsidRPr="419FD7AD" w:rsidR="009562D2">
        <w:rPr>
          <w:rFonts w:ascii="Avenir Next LT Pro" w:hAnsi="Avenir Next LT Pro"/>
          <w:color w:val="auto"/>
          <w:sz w:val="24"/>
          <w:szCs w:val="24"/>
        </w:rPr>
        <w:t xml:space="preserve"> l</w:t>
      </w:r>
      <w:r w:rsidRPr="419FD7AD" w:rsidR="007275CB">
        <w:rPr>
          <w:rFonts w:ascii="Avenir Next LT Pro" w:hAnsi="Avenir Next LT Pro"/>
          <w:color w:val="auto"/>
          <w:sz w:val="24"/>
          <w:szCs w:val="24"/>
        </w:rPr>
        <w:t>e principal</w:t>
      </w:r>
      <w:r w:rsidRPr="419FD7AD" w:rsidR="00724973">
        <w:rPr>
          <w:rFonts w:ascii="Avenir Next LT Pro" w:hAnsi="Avenir Next LT Pro"/>
          <w:color w:val="auto"/>
          <w:sz w:val="24"/>
          <w:szCs w:val="24"/>
        </w:rPr>
        <w:t xml:space="preserve"> </w:t>
      </w:r>
      <w:r w:rsidRPr="419FD7AD" w:rsidR="009562D2">
        <w:rPr>
          <w:rFonts w:ascii="Avenir Next LT Pro" w:hAnsi="Avenir Next LT Pro"/>
          <w:color w:val="auto"/>
          <w:sz w:val="24"/>
          <w:szCs w:val="24"/>
        </w:rPr>
        <w:t>opérateur</w:t>
      </w:r>
      <w:r w:rsidRPr="419FD7AD" w:rsidR="007275CB">
        <w:rPr>
          <w:rFonts w:ascii="Avenir Next LT Pro" w:hAnsi="Avenir Next LT Pro"/>
          <w:color w:val="auto"/>
          <w:sz w:val="24"/>
          <w:szCs w:val="24"/>
        </w:rPr>
        <w:t xml:space="preserve"> de proximité et offrent aux TPE PME des territoires </w:t>
      </w:r>
      <w:r w:rsidRPr="419FD7AD" w:rsidR="00724973">
        <w:rPr>
          <w:rFonts w:ascii="Avenir Next LT Pro" w:hAnsi="Avenir Next LT Pro"/>
          <w:color w:val="auto"/>
          <w:sz w:val="24"/>
          <w:szCs w:val="24"/>
        </w:rPr>
        <w:t xml:space="preserve">des </w:t>
      </w:r>
      <w:r w:rsidRPr="419FD7AD" w:rsidR="00C96F79">
        <w:rPr>
          <w:rFonts w:ascii="Avenir Next LT Pro" w:hAnsi="Avenir Next LT Pro"/>
          <w:color w:val="auto"/>
          <w:sz w:val="24"/>
          <w:szCs w:val="24"/>
        </w:rPr>
        <w:t>services et des outils pour développer leur activité</w:t>
      </w:r>
    </w:p>
    <w:p w:rsidR="6EE493D8" w:rsidP="6EE493D8" w:rsidRDefault="6EE493D8" w14:paraId="4E598A8E" w14:textId="75AF27F0">
      <w:pPr>
        <w:pStyle w:val="Normal"/>
        <w:jc w:val="both"/>
        <w:rPr>
          <w:rFonts w:ascii="Avenir Next LT Pro" w:hAnsi="Avenir Next LT Pro"/>
          <w:sz w:val="24"/>
          <w:szCs w:val="24"/>
        </w:rPr>
      </w:pPr>
    </w:p>
    <w:p w:rsidR="38405055" w:rsidP="419FD7AD" w:rsidRDefault="38405055" w14:paraId="1CC635D2" w14:textId="7EB939D7">
      <w:pPr>
        <w:pStyle w:val="Normal"/>
        <w:jc w:val="both"/>
        <w:rPr>
          <w:rFonts w:ascii="Avenir Next LT Pro" w:hAnsi="Avenir Next LT Pro"/>
          <w:color w:val="4471C4" w:themeColor="accent1" w:themeTint="FF" w:themeShade="FF"/>
          <w:sz w:val="24"/>
          <w:szCs w:val="24"/>
        </w:rPr>
      </w:pPr>
    </w:p>
    <w:p w:rsidR="00F172E8" w:rsidP="00831947" w:rsidRDefault="00F172E8" w14:paraId="37481D3E" w14:textId="77777777">
      <w:pPr>
        <w:jc w:val="both"/>
        <w:rPr>
          <w:rFonts w:ascii="Avenir Next LT Pro" w:hAnsi="Avenir Next LT Pro"/>
          <w:i/>
          <w:iCs/>
          <w:sz w:val="24"/>
          <w:szCs w:val="24"/>
        </w:rPr>
      </w:pPr>
    </w:p>
    <w:p w:rsidRPr="00831947" w:rsidR="00FD7FB3" w:rsidP="00831947" w:rsidRDefault="00831947" w14:paraId="4C51E99C" w14:textId="5E217593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[</w:t>
      </w:r>
      <w:r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C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itation personnalisable/témoignage]</w:t>
      </w:r>
    </w:p>
    <w:p w:rsidRPr="00FD7FB3" w:rsidR="00FD7FB3" w:rsidP="00FD7FB3" w:rsidRDefault="00FD7FB3" w14:paraId="7D7BE919" w14:textId="73C907C1">
      <w:pPr>
        <w:pStyle w:val="NormalWeb"/>
        <w:spacing w:before="0" w:beforeAutospacing="0" w:after="0" w:afterAutospacing="0"/>
        <w:jc w:val="both"/>
        <w:textAlignment w:val="baseline"/>
        <w:rPr>
          <w:rFonts w:ascii="Avenir Next LT Pro" w:hAnsi="Avenir Next LT Pro"/>
          <w:color w:val="000000"/>
          <w:spacing w:val="8"/>
        </w:rPr>
      </w:pP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"</w:t>
      </w:r>
      <w:proofErr w:type="spellStart"/>
      <w:r w:rsidR="00D147D1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xxxxxxxxxxxxxxxxxxxxxxxxxxxxxxx</w:t>
      </w:r>
      <w:proofErr w:type="spellEnd"/>
      <w:r w:rsidR="00D147D1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 »</w:t>
      </w: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 xml:space="preserve">. </w:t>
      </w:r>
    </w:p>
    <w:p w:rsidR="00FD7FB3" w:rsidP="00FD7FB3" w:rsidRDefault="00FD7FB3" w14:paraId="15AA65B6" w14:textId="5CD8E31B">
      <w:pPr>
        <w:jc w:val="both"/>
        <w:rPr>
          <w:rFonts w:ascii="Avenir Next LT Pro" w:hAnsi="Avenir Next LT Pro"/>
          <w:sz w:val="24"/>
          <w:szCs w:val="24"/>
        </w:rPr>
      </w:pPr>
    </w:p>
    <w:p w:rsidR="005A5097" w:rsidP="00FD7FB3" w:rsidRDefault="00CB5BFD" w14:paraId="078D7BF9" w14:textId="5FB78A77">
      <w:pPr>
        <w:jc w:val="both"/>
        <w:rPr>
          <w:rFonts w:ascii="Avenir Next LT Pro" w:hAnsi="Avenir Next LT Pro"/>
          <w:sz w:val="24"/>
          <w:szCs w:val="24"/>
        </w:rPr>
      </w:pP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lastRenderedPageBreak/>
        <w:t xml:space="preserve">&gt;&gt; </w:t>
      </w:r>
      <w:r w:rsidRPr="00CB5BFD"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PICTOS </w:t>
      </w: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DONNEES CHIFFREES</w:t>
      </w:r>
      <w:r w:rsidRPr="00CB5BFD">
        <w:rPr>
          <w:rFonts w:ascii="Avenir Next LT Pro" w:hAnsi="Avenir Next LT Pro"/>
          <w:color w:val="4472C4" w:themeColor="accent1"/>
          <w:sz w:val="24"/>
          <w:szCs w:val="24"/>
        </w:rPr>
        <w:t xml:space="preserve"> </w:t>
      </w:r>
      <w:r w:rsidRPr="00831947" w:rsidR="0083194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(personnalisable)</w:t>
      </w:r>
    </w:p>
    <w:p w:rsidRPr="00FD7FB3" w:rsidR="00CB5BFD" w:rsidP="00FD7FB3" w:rsidRDefault="00CB5BFD" w14:paraId="06C49BA9" w14:textId="1ADA5AD5">
      <w:pPr>
        <w:jc w:val="both"/>
        <w:rPr>
          <w:rFonts w:ascii="Avenir Next LT Pro" w:hAnsi="Avenir Next LT Pro"/>
          <w:sz w:val="24"/>
          <w:szCs w:val="24"/>
        </w:rPr>
      </w:pPr>
    </w:p>
    <w:p w:rsidRPr="0020037B" w:rsidR="00FD7FB3" w:rsidP="00FD7FB3" w:rsidRDefault="00831947" w14:paraId="450CB3E2" w14:textId="1AD5FCDE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4472C4" w:themeColor="accent1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&gt;&gt; </w:t>
      </w:r>
      <w:r w:rsidRPr="00FD7FB3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>Modalités /</w:t>
      </w:r>
      <w:r w:rsidRPr="0020037B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 fonctionnement :</w:t>
      </w:r>
      <w:r w:rsidR="005A5097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lang w:eastAsia="fr-FR"/>
        </w:rPr>
        <w:t xml:space="preserve"> (personnalisable)</w:t>
      </w:r>
    </w:p>
    <w:p w:rsidR="00BD2DE5" w:rsidP="00BD2DE5" w:rsidRDefault="00BD2DE5" w14:paraId="0515A921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</w:p>
    <w:p w:rsidRPr="004C1768" w:rsidR="004C1768" w:rsidP="004C1768" w:rsidRDefault="004C1768" w14:paraId="4A50B2C4" w14:textId="256393D6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 w:rsidRPr="004C1768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Un programme court : 2,5 jours répartis sur </w:t>
      </w:r>
      <w:r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une durée qui ne peut excéder </w:t>
      </w:r>
      <w:r w:rsidRPr="004C1768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>3 mois</w:t>
      </w:r>
    </w:p>
    <w:p w:rsidRPr="00BD2DE5" w:rsidR="00BD2DE5" w:rsidP="00C671E1" w:rsidRDefault="004C1768" w14:paraId="2904DC3E" w14:textId="73A4E286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Le </w:t>
      </w:r>
      <w:r w:rsidR="00586730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>parcours peut être administré à distance via les outils collaboratifs que votre CCI peut vous proposer</w:t>
      </w:r>
    </w:p>
    <w:p w:rsidRPr="0020037B" w:rsidR="00FD7FB3" w:rsidP="00FD7FB3" w:rsidRDefault="00FD7FB3" w14:paraId="13B0443F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Pr="00C7412E" w:rsidR="00D845E3" w:rsidP="00C7412E" w:rsidRDefault="00831947" w14:paraId="70594291" w14:textId="4B31E594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&gt;&gt; </w:t>
      </w:r>
      <w:r w:rsidRPr="00FD7FB3" w:rsidR="00FD7FB3">
        <w:rPr>
          <w:rFonts w:ascii="Avenir Next LT Pro" w:hAnsi="Avenir Next LT Pro"/>
          <w:b/>
          <w:bCs/>
          <w:sz w:val="24"/>
          <w:szCs w:val="24"/>
          <w:highlight w:val="yellow"/>
        </w:rPr>
        <w:t>Informations pratiques</w:t>
      </w:r>
      <w:r w:rsidR="00D845E3">
        <w:rPr>
          <w:rStyle w:val="eop"/>
          <w:rFonts w:ascii="Calibri" w:hAnsi="Calibri" w:cs="Calibri"/>
        </w:rPr>
        <w:t> </w:t>
      </w:r>
    </w:p>
    <w:p w:rsidR="00A54241" w:rsidP="00D845E3" w:rsidRDefault="00C671E1" w14:paraId="19F885D2" w14:textId="6E327F3C">
      <w:pPr>
        <w:pStyle w:val="paragraph"/>
        <w:textAlignment w:val="baseline"/>
        <w:rPr>
          <w:rStyle w:val="normaltextrun"/>
          <w:rFonts w:ascii="Avenir Next LT Pro" w:hAnsi="Avenir Next LT Pro" w:cs="Arial"/>
          <w:color w:val="333333"/>
        </w:rPr>
      </w:pPr>
      <w:r>
        <w:rPr>
          <w:rStyle w:val="normaltextrun"/>
          <w:rFonts w:ascii="Avenir Next LT Pro" w:hAnsi="Avenir Next LT Pro" w:cs="Arial"/>
          <w:color w:val="333333"/>
        </w:rPr>
        <w:t xml:space="preserve">Le parcours est </w:t>
      </w:r>
      <w:r w:rsidR="00A54241">
        <w:rPr>
          <w:rStyle w:val="normaltextrun"/>
          <w:rFonts w:ascii="Avenir Next LT Pro" w:hAnsi="Avenir Next LT Pro" w:cs="Arial"/>
          <w:color w:val="333333"/>
        </w:rPr>
        <w:t>proposé à 1.625 € HT</w:t>
      </w:r>
    </w:p>
    <w:p w:rsidRPr="00395F30" w:rsidR="00E8116A" w:rsidP="00217EE8" w:rsidRDefault="00A54241" w14:paraId="4CD40D66" w14:textId="2BE5FFA5">
      <w:pPr>
        <w:pStyle w:val="paragraph"/>
        <w:textAlignment w:val="baseline"/>
        <w:rPr>
          <w:rFonts w:ascii="Avenir Next LT Pro" w:hAnsi="Avenir Next LT Pro" w:cs="Arial"/>
          <w:color w:val="333333"/>
        </w:rPr>
      </w:pPr>
      <w:r>
        <w:rPr>
          <w:rStyle w:val="normaltextrun"/>
          <w:rFonts w:ascii="Avenir Next LT Pro" w:hAnsi="Avenir Next LT Pro" w:cs="Arial"/>
          <w:color w:val="333333"/>
        </w:rPr>
        <w:t>Une p</w:t>
      </w:r>
      <w:r w:rsidRPr="00C671E1" w:rsidR="00C671E1">
        <w:rPr>
          <w:rStyle w:val="normaltextrun"/>
          <w:rFonts w:ascii="Avenir Next LT Pro" w:hAnsi="Avenir Next LT Pro" w:cs="Arial"/>
          <w:color w:val="333333"/>
        </w:rPr>
        <w:t xml:space="preserve">rise en charge partielle ou totale </w:t>
      </w:r>
      <w:r w:rsidR="00B32FCA">
        <w:rPr>
          <w:rStyle w:val="normaltextrun"/>
          <w:rFonts w:ascii="Avenir Next LT Pro" w:hAnsi="Avenir Next LT Pro" w:cs="Arial"/>
          <w:color w:val="333333"/>
        </w:rPr>
        <w:t xml:space="preserve">est </w:t>
      </w:r>
      <w:r w:rsidRPr="00C671E1" w:rsidR="00C671E1">
        <w:rPr>
          <w:rStyle w:val="normaltextrun"/>
          <w:rFonts w:ascii="Avenir Next LT Pro" w:hAnsi="Avenir Next LT Pro" w:cs="Arial"/>
          <w:color w:val="333333"/>
        </w:rPr>
        <w:t>possible (voir avec votre conseiller CCI).</w:t>
      </w:r>
      <w:r w:rsidR="00D845E3">
        <w:rPr>
          <w:rStyle w:val="normaltextrun"/>
          <w:rFonts w:ascii="Calibri" w:hAnsi="Calibri" w:cs="Calibri"/>
          <w:sz w:val="22"/>
          <w:szCs w:val="22"/>
        </w:rPr>
        <w:t> </w:t>
      </w:r>
      <w:r w:rsidR="00D845E3">
        <w:rPr>
          <w:rStyle w:val="eop"/>
          <w:rFonts w:ascii="Calibri" w:hAnsi="Calibri" w:cs="Calibri"/>
          <w:sz w:val="22"/>
          <w:szCs w:val="22"/>
        </w:rPr>
        <w:t> </w:t>
      </w:r>
    </w:p>
    <w:sectPr w:rsidRPr="00395F30" w:rsidR="00E811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80F"/>
    <w:multiLevelType w:val="hybridMultilevel"/>
    <w:tmpl w:val="DE0C1A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F96F1F"/>
    <w:multiLevelType w:val="hybridMultilevel"/>
    <w:tmpl w:val="400A375A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B14C91"/>
    <w:multiLevelType w:val="multilevel"/>
    <w:tmpl w:val="1A7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637CF0"/>
    <w:multiLevelType w:val="hybridMultilevel"/>
    <w:tmpl w:val="B6DE18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D6643"/>
    <w:multiLevelType w:val="hybridMultilevel"/>
    <w:tmpl w:val="A920A622"/>
    <w:lvl w:ilvl="0" w:tplc="FC84143C">
      <w:start w:val="1"/>
      <w:numFmt w:val="bullet"/>
      <w:lvlText w:val="-"/>
      <w:lvlJc w:val="left"/>
      <w:pPr>
        <w:ind w:left="405" w:hanging="360"/>
      </w:pPr>
      <w:rPr>
        <w:rFonts w:hint="default" w:ascii="Fira Sans" w:hAnsi="Fira Sans" w:eastAsiaTheme="minorHAnsi" w:cstheme="minorBidi"/>
        <w:color w:val="34353D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5" w15:restartNumberingAfterBreak="0">
    <w:nsid w:val="3C623A73"/>
    <w:multiLevelType w:val="hybridMultilevel"/>
    <w:tmpl w:val="18F4B7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F46192"/>
    <w:multiLevelType w:val="hybridMultilevel"/>
    <w:tmpl w:val="DE1A29C6"/>
    <w:lvl w:ilvl="0" w:tplc="040C000D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3"/>
    <w:rsid w:val="00015CCF"/>
    <w:rsid w:val="000379BF"/>
    <w:rsid w:val="00040509"/>
    <w:rsid w:val="00045932"/>
    <w:rsid w:val="00085E7C"/>
    <w:rsid w:val="000D1BD3"/>
    <w:rsid w:val="000D6E03"/>
    <w:rsid w:val="000F37B3"/>
    <w:rsid w:val="001041F3"/>
    <w:rsid w:val="00120B88"/>
    <w:rsid w:val="00175870"/>
    <w:rsid w:val="00183AD0"/>
    <w:rsid w:val="001A229A"/>
    <w:rsid w:val="001B506F"/>
    <w:rsid w:val="001E2E20"/>
    <w:rsid w:val="002079A4"/>
    <w:rsid w:val="00217EE8"/>
    <w:rsid w:val="00230F49"/>
    <w:rsid w:val="00260592"/>
    <w:rsid w:val="002661DB"/>
    <w:rsid w:val="00271064"/>
    <w:rsid w:val="00274735"/>
    <w:rsid w:val="00295DD1"/>
    <w:rsid w:val="002A4A4B"/>
    <w:rsid w:val="002E0D4B"/>
    <w:rsid w:val="002F07CC"/>
    <w:rsid w:val="00311E09"/>
    <w:rsid w:val="00322960"/>
    <w:rsid w:val="00344493"/>
    <w:rsid w:val="003838F7"/>
    <w:rsid w:val="00395F30"/>
    <w:rsid w:val="003A0337"/>
    <w:rsid w:val="003B390D"/>
    <w:rsid w:val="00405BE2"/>
    <w:rsid w:val="00422634"/>
    <w:rsid w:val="00461D3C"/>
    <w:rsid w:val="004674FC"/>
    <w:rsid w:val="00476255"/>
    <w:rsid w:val="004B5E37"/>
    <w:rsid w:val="004C1768"/>
    <w:rsid w:val="004E0157"/>
    <w:rsid w:val="00500092"/>
    <w:rsid w:val="00523D53"/>
    <w:rsid w:val="00534379"/>
    <w:rsid w:val="00541318"/>
    <w:rsid w:val="00542508"/>
    <w:rsid w:val="00586730"/>
    <w:rsid w:val="0059046F"/>
    <w:rsid w:val="005A5097"/>
    <w:rsid w:val="005A74BD"/>
    <w:rsid w:val="005B78ED"/>
    <w:rsid w:val="00604035"/>
    <w:rsid w:val="00616E7D"/>
    <w:rsid w:val="00630AC7"/>
    <w:rsid w:val="006360C8"/>
    <w:rsid w:val="006405B6"/>
    <w:rsid w:val="0065238D"/>
    <w:rsid w:val="006531E2"/>
    <w:rsid w:val="00682233"/>
    <w:rsid w:val="006C1BF5"/>
    <w:rsid w:val="006D2E53"/>
    <w:rsid w:val="006F19F9"/>
    <w:rsid w:val="007068F5"/>
    <w:rsid w:val="0071483E"/>
    <w:rsid w:val="00722BF1"/>
    <w:rsid w:val="00724973"/>
    <w:rsid w:val="007275CB"/>
    <w:rsid w:val="007321A2"/>
    <w:rsid w:val="0074106B"/>
    <w:rsid w:val="0075322D"/>
    <w:rsid w:val="00786A7F"/>
    <w:rsid w:val="00794895"/>
    <w:rsid w:val="007A7F8E"/>
    <w:rsid w:val="007C17D1"/>
    <w:rsid w:val="007F54DD"/>
    <w:rsid w:val="00801016"/>
    <w:rsid w:val="00801ADF"/>
    <w:rsid w:val="00810E20"/>
    <w:rsid w:val="00812CAE"/>
    <w:rsid w:val="00825EB5"/>
    <w:rsid w:val="00831947"/>
    <w:rsid w:val="0086230B"/>
    <w:rsid w:val="00862766"/>
    <w:rsid w:val="00874E66"/>
    <w:rsid w:val="008774BB"/>
    <w:rsid w:val="00896E55"/>
    <w:rsid w:val="008B3DFC"/>
    <w:rsid w:val="008E10DA"/>
    <w:rsid w:val="00901892"/>
    <w:rsid w:val="00912F8D"/>
    <w:rsid w:val="00936197"/>
    <w:rsid w:val="0095439A"/>
    <w:rsid w:val="009562D2"/>
    <w:rsid w:val="009925B4"/>
    <w:rsid w:val="009B6F13"/>
    <w:rsid w:val="009D66B7"/>
    <w:rsid w:val="009F79C3"/>
    <w:rsid w:val="00A240B7"/>
    <w:rsid w:val="00A47643"/>
    <w:rsid w:val="00A54241"/>
    <w:rsid w:val="00A6119E"/>
    <w:rsid w:val="00A71EBA"/>
    <w:rsid w:val="00A778B7"/>
    <w:rsid w:val="00A80A38"/>
    <w:rsid w:val="00A87F27"/>
    <w:rsid w:val="00A941CB"/>
    <w:rsid w:val="00AA1E69"/>
    <w:rsid w:val="00AD00A7"/>
    <w:rsid w:val="00AF67A8"/>
    <w:rsid w:val="00B32FCA"/>
    <w:rsid w:val="00B4420D"/>
    <w:rsid w:val="00BD2DE5"/>
    <w:rsid w:val="00BE31EC"/>
    <w:rsid w:val="00C10122"/>
    <w:rsid w:val="00C22311"/>
    <w:rsid w:val="00C661C9"/>
    <w:rsid w:val="00C671E1"/>
    <w:rsid w:val="00C67A9A"/>
    <w:rsid w:val="00C7412E"/>
    <w:rsid w:val="00C82BDD"/>
    <w:rsid w:val="00C8341B"/>
    <w:rsid w:val="00C8788C"/>
    <w:rsid w:val="00C950AB"/>
    <w:rsid w:val="00C96F79"/>
    <w:rsid w:val="00CA7619"/>
    <w:rsid w:val="00CB5BFD"/>
    <w:rsid w:val="00CD0C27"/>
    <w:rsid w:val="00D01ADD"/>
    <w:rsid w:val="00D147D1"/>
    <w:rsid w:val="00D211A6"/>
    <w:rsid w:val="00D223E9"/>
    <w:rsid w:val="00D45EB6"/>
    <w:rsid w:val="00D67822"/>
    <w:rsid w:val="00D845E3"/>
    <w:rsid w:val="00DA0F6A"/>
    <w:rsid w:val="00DA2A49"/>
    <w:rsid w:val="00DC0E5A"/>
    <w:rsid w:val="00DD68D7"/>
    <w:rsid w:val="00DE5353"/>
    <w:rsid w:val="00DE69B7"/>
    <w:rsid w:val="00DF4783"/>
    <w:rsid w:val="00DF58C9"/>
    <w:rsid w:val="00E215B9"/>
    <w:rsid w:val="00E41F58"/>
    <w:rsid w:val="00E42D9B"/>
    <w:rsid w:val="00E57A81"/>
    <w:rsid w:val="00E9117E"/>
    <w:rsid w:val="00ED16B5"/>
    <w:rsid w:val="00F172E8"/>
    <w:rsid w:val="00F20417"/>
    <w:rsid w:val="00F24F50"/>
    <w:rsid w:val="00F3333B"/>
    <w:rsid w:val="00F40972"/>
    <w:rsid w:val="00F61275"/>
    <w:rsid w:val="00F7684A"/>
    <w:rsid w:val="00FB43FC"/>
    <w:rsid w:val="00FC050D"/>
    <w:rsid w:val="00FD7FB3"/>
    <w:rsid w:val="00FE0CD3"/>
    <w:rsid w:val="01A005E4"/>
    <w:rsid w:val="03B09DA6"/>
    <w:rsid w:val="0B5A1229"/>
    <w:rsid w:val="133323A7"/>
    <w:rsid w:val="13B9A832"/>
    <w:rsid w:val="2466EA5F"/>
    <w:rsid w:val="2840BE18"/>
    <w:rsid w:val="2C3CAF0C"/>
    <w:rsid w:val="3789039C"/>
    <w:rsid w:val="38405055"/>
    <w:rsid w:val="3BB982D0"/>
    <w:rsid w:val="3D555331"/>
    <w:rsid w:val="3EF12392"/>
    <w:rsid w:val="3FBE2232"/>
    <w:rsid w:val="40CD6D86"/>
    <w:rsid w:val="419FD7AD"/>
    <w:rsid w:val="425582D7"/>
    <w:rsid w:val="45B1492A"/>
    <w:rsid w:val="498B6841"/>
    <w:rsid w:val="5050F6DD"/>
    <w:rsid w:val="5154B31A"/>
    <w:rsid w:val="517DB253"/>
    <w:rsid w:val="578E2B0D"/>
    <w:rsid w:val="5C14E824"/>
    <w:rsid w:val="5FBA0451"/>
    <w:rsid w:val="6303103E"/>
    <w:rsid w:val="66BDC282"/>
    <w:rsid w:val="680B0527"/>
    <w:rsid w:val="69B9CE14"/>
    <w:rsid w:val="6D48C377"/>
    <w:rsid w:val="6EE493D8"/>
    <w:rsid w:val="711F1502"/>
    <w:rsid w:val="767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70A1"/>
  <w15:chartTrackingRefBased/>
  <w15:docId w15:val="{9DCBA583-446E-4336-BE2D-2467DCB4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F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F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D7FB3"/>
    <w:rPr>
      <w:i/>
      <w:iCs/>
    </w:rPr>
  </w:style>
  <w:style w:type="paragraph" w:styleId="Paragraphedeliste">
    <w:name w:val="List Paragraph"/>
    <w:basedOn w:val="Normal"/>
    <w:uiPriority w:val="34"/>
    <w:qFormat/>
    <w:rsid w:val="00FD7FB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7FB3"/>
    <w:rPr>
      <w:b/>
      <w:bCs/>
    </w:rPr>
  </w:style>
  <w:style w:type="paragraph" w:styleId="paragraph" w:customStyle="1">
    <w:name w:val="paragraph"/>
    <w:basedOn w:val="Normal"/>
    <w:rsid w:val="00D845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D845E3"/>
  </w:style>
  <w:style w:type="character" w:styleId="eop" w:customStyle="1">
    <w:name w:val="eop"/>
    <w:basedOn w:val="Policepardfaut"/>
    <w:rsid w:val="00D845E3"/>
  </w:style>
  <w:style w:type="character" w:styleId="spellingerror" w:customStyle="1">
    <w:name w:val="spellingerror"/>
    <w:basedOn w:val="Policepardfaut"/>
    <w:rsid w:val="00D845E3"/>
  </w:style>
  <w:style w:type="character" w:styleId="Lienhypertexte">
    <w:name w:val="Hyperlink"/>
    <w:basedOn w:val="Policepardfaut"/>
    <w:uiPriority w:val="99"/>
    <w:unhideWhenUsed/>
    <w:rsid w:val="009543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CD01FD083734E95DAF58A9B997B46" ma:contentTypeVersion="8" ma:contentTypeDescription="Crée un document." ma:contentTypeScope="" ma:versionID="9774ef3c0e9a958000b018ae3d2a96fd">
  <xsd:schema xmlns:xsd="http://www.w3.org/2001/XMLSchema" xmlns:xs="http://www.w3.org/2001/XMLSchema" xmlns:p="http://schemas.microsoft.com/office/2006/metadata/properties" xmlns:ns2="1dcd159f-cf89-482c-9cf3-e2d1b4e2679f" targetNamespace="http://schemas.microsoft.com/office/2006/metadata/properties" ma:root="true" ma:fieldsID="3edfb12a5d7c349b55c527bf4037be54" ns2:_="">
    <xsd:import namespace="1dcd159f-cf89-482c-9cf3-e2d1b4e2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159f-cf89-482c-9cf3-e2d1b4e26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0D524-3800-4017-8E00-CF76249DF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4116FF-B7CA-4749-9EFE-BE9A95D9AD75}"/>
</file>

<file path=customXml/itemProps3.xml><?xml version="1.0" encoding="utf-8"?>
<ds:datastoreItem xmlns:ds="http://schemas.openxmlformats.org/officeDocument/2006/customXml" ds:itemID="{5DF895B5-A237-46FD-91A7-7D58DE1582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Aude</dc:creator>
  <cp:keywords/>
  <dc:description/>
  <cp:lastModifiedBy>MIHAI Aude</cp:lastModifiedBy>
  <cp:revision>63</cp:revision>
  <dcterms:created xsi:type="dcterms:W3CDTF">2021-10-14T09:38:00Z</dcterms:created>
  <dcterms:modified xsi:type="dcterms:W3CDTF">2021-10-15T08:11:30Z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0x010100F8FCD01FD083734E95DAF58A9B997B46</vt:lpwstr>
  </property>
</Properties>
</file>